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03912D15" w14:textId="77777777" w:rsidR="00620B95" w:rsidRDefault="00620B95">
                            <w:pPr>
                              <w:pBdr>
                                <w:bottom w:val="single" w:sz="4" w:space="1" w:color="auto"/>
                              </w:pBdr>
                              <w:adjustRightInd w:val="0"/>
                              <w:snapToGrid w:val="0"/>
                              <w:spacing w:before="240" w:after="120" w:line="240" w:lineRule="auto"/>
                              <w:rPr>
                                <w:rFonts w:ascii="Times New Roman" w:hAnsi="Times New Roman"/>
                                <w:sz w:val="16"/>
                                <w:szCs w:val="16"/>
                                <w:lang w:val="en-US"/>
                              </w:rPr>
                            </w:pPr>
                            <w:r w:rsidRPr="00620B95">
                              <w:rPr>
                                <w:rFonts w:ascii="Times New Roman" w:hAnsi="Times New Roman"/>
                                <w:sz w:val="16"/>
                                <w:szCs w:val="16"/>
                                <w:lang w:val="en-US"/>
                              </w:rPr>
                              <w:t>To be added by editorial staff during production.</w:t>
                            </w:r>
                          </w:p>
                          <w:p w14:paraId="1552EE66" w14:textId="1FAB2402"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32864F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w:t>
                            </w:r>
                            <w:r w:rsidR="00620B95">
                              <w:rPr>
                                <w:rFonts w:ascii="Times New Roman" w:hAnsi="Times New Roman" w:hint="eastAsia"/>
                                <w:iCs/>
                                <w:sz w:val="16"/>
                                <w:szCs w:val="16"/>
                                <w:lang w:val="en-US" w:eastAsia="zh-CN"/>
                              </w:rPr>
                              <w:t>5</w:t>
                            </w:r>
                            <w:r>
                              <w:rPr>
                                <w:rFonts w:ascii="Times New Roman" w:hAnsi="Times New Roman"/>
                                <w:iCs/>
                                <w:sz w:val="16"/>
                                <w:szCs w:val="16"/>
                                <w:lang w:val="en-US"/>
                              </w:rPr>
                              <w:t xml:space="preserve"> by author(s).</w:t>
                            </w:r>
                          </w:p>
                          <w:p w14:paraId="6F3C47E6" w14:textId="2FC757E0" w:rsidR="008E679E" w:rsidRDefault="00620B95">
                            <w:pPr>
                              <w:adjustRightInd w:val="0"/>
                              <w:snapToGrid w:val="0"/>
                              <w:spacing w:after="0" w:line="288" w:lineRule="auto"/>
                              <w:rPr>
                                <w:rFonts w:ascii="Times New Roman" w:hAnsi="Times New Roman"/>
                                <w:sz w:val="16"/>
                                <w:szCs w:val="16"/>
                                <w:lang w:val="en-US"/>
                              </w:rPr>
                            </w:pPr>
                            <w:r w:rsidRPr="00620B95">
                              <w:rPr>
                                <w:rFonts w:ascii="Times New Roman" w:hAnsi="Times New Roman"/>
                                <w:bCs/>
                                <w:i/>
                                <w:iCs/>
                                <w:sz w:val="16"/>
                                <w:szCs w:val="16"/>
                                <w:lang w:val="en-GB"/>
                              </w:rPr>
                              <w:t>Journal of Infrastructure</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03912D15" w14:textId="77777777" w:rsidR="00620B95" w:rsidRDefault="00620B95">
                      <w:pPr>
                        <w:pBdr>
                          <w:bottom w:val="single" w:sz="4" w:space="1" w:color="auto"/>
                        </w:pBdr>
                        <w:adjustRightInd w:val="0"/>
                        <w:snapToGrid w:val="0"/>
                        <w:spacing w:before="240" w:after="120" w:line="240" w:lineRule="auto"/>
                        <w:rPr>
                          <w:rFonts w:ascii="Times New Roman" w:hAnsi="Times New Roman"/>
                          <w:sz w:val="16"/>
                          <w:szCs w:val="16"/>
                          <w:lang w:val="en-US"/>
                        </w:rPr>
                      </w:pPr>
                      <w:r w:rsidRPr="00620B95">
                        <w:rPr>
                          <w:rFonts w:ascii="Times New Roman" w:hAnsi="Times New Roman"/>
                          <w:sz w:val="16"/>
                          <w:szCs w:val="16"/>
                          <w:lang w:val="en-US"/>
                        </w:rPr>
                        <w:t>To be added by editorial staff during production.</w:t>
                      </w:r>
                    </w:p>
                    <w:p w14:paraId="1552EE66" w14:textId="1FAB2402"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32864F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w:t>
                      </w:r>
                      <w:r w:rsidR="00620B95">
                        <w:rPr>
                          <w:rFonts w:ascii="Times New Roman" w:hAnsi="Times New Roman" w:hint="eastAsia"/>
                          <w:iCs/>
                          <w:sz w:val="16"/>
                          <w:szCs w:val="16"/>
                          <w:lang w:val="en-US" w:eastAsia="zh-CN"/>
                        </w:rPr>
                        <w:t>5</w:t>
                      </w:r>
                      <w:r>
                        <w:rPr>
                          <w:rFonts w:ascii="Times New Roman" w:hAnsi="Times New Roman"/>
                          <w:iCs/>
                          <w:sz w:val="16"/>
                          <w:szCs w:val="16"/>
                          <w:lang w:val="en-US"/>
                        </w:rPr>
                        <w:t xml:space="preserve"> by author(s).</w:t>
                      </w:r>
                    </w:p>
                    <w:p w14:paraId="6F3C47E6" w14:textId="2FC757E0" w:rsidR="008E679E" w:rsidRDefault="00620B95">
                      <w:pPr>
                        <w:adjustRightInd w:val="0"/>
                        <w:snapToGrid w:val="0"/>
                        <w:spacing w:after="0" w:line="288" w:lineRule="auto"/>
                        <w:rPr>
                          <w:rFonts w:ascii="Times New Roman" w:hAnsi="Times New Roman"/>
                          <w:sz w:val="16"/>
                          <w:szCs w:val="16"/>
                          <w:lang w:val="en-US"/>
                        </w:rPr>
                      </w:pPr>
                      <w:r w:rsidRPr="00620B95">
                        <w:rPr>
                          <w:rFonts w:ascii="Times New Roman" w:hAnsi="Times New Roman"/>
                          <w:bCs/>
                          <w:i/>
                          <w:iCs/>
                          <w:sz w:val="16"/>
                          <w:szCs w:val="16"/>
                          <w:lang w:val="en-GB"/>
                        </w:rPr>
                        <w:t>Journal of Infrastructure</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4" w:name="_Hlk179982290"/>
      <w:bookmarkStart w:id="5"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4"/>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589E621D"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6" w:name="_Hlk179982472"/>
      <w:bookmarkEnd w:id="5"/>
      <w:r>
        <w:rPr>
          <w:rFonts w:ascii="Times New Roman" w:eastAsia="宋体" w:hAnsi="Times New Roman"/>
          <w:color w:val="auto"/>
          <w:sz w:val="22"/>
          <w:szCs w:val="24"/>
          <w:lang w:eastAsia="en-US" w:bidi="ar-SA"/>
        </w:rPr>
        <w:t xml:space="preserve">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w:t>
      </w:r>
      <w:r w:rsidRPr="003C323B">
        <w:rPr>
          <w:rFonts w:ascii="Times New Roman" w:eastAsia="宋体" w:hAnsi="Times New Roman"/>
          <w:color w:val="auto"/>
          <w:sz w:val="22"/>
          <w:lang w:eastAsia="en-US" w:bidi="ar-SA"/>
        </w:rPr>
        <w:t xml:space="preserve">issues faced and its application in the real world. It would be beneficial for the readers if the authors provided a clear, one sentence purpose statement of the research. It would be advisable to keep the length of the introduction about 1/2 page (1–2 paragraphs). </w:t>
      </w:r>
      <w:r w:rsidR="003C323B" w:rsidRPr="003C323B">
        <w:rPr>
          <w:rFonts w:ascii="Times New Roman" w:hAnsi="Times New Roman"/>
          <w:sz w:val="22"/>
        </w:rPr>
        <w:t>All the references mentioned in the text should be cited in the “Author-Date” format—e.g., (</w:t>
      </w:r>
      <w:proofErr w:type="spellStart"/>
      <w:r w:rsidR="003C323B" w:rsidRPr="003C323B">
        <w:rPr>
          <w:rFonts w:ascii="Times New Roman" w:eastAsia="TimesNewRomanPSMT" w:hAnsi="Times New Roman"/>
          <w:color w:val="auto"/>
          <w:sz w:val="22"/>
          <w:lang w:eastAsia="zh-CN"/>
        </w:rPr>
        <w:t>Fistek</w:t>
      </w:r>
      <w:proofErr w:type="spellEnd"/>
      <w:r w:rsidR="003C323B" w:rsidRPr="003C323B">
        <w:rPr>
          <w:rFonts w:ascii="Times New Roman" w:eastAsia="TimesNewRomanPSMT" w:hAnsi="Times New Roman"/>
          <w:color w:val="auto"/>
          <w:sz w:val="22"/>
          <w:lang w:eastAsia="zh-CN"/>
        </w:rPr>
        <w:t xml:space="preserve"> et al., 2017</w:t>
      </w:r>
      <w:r w:rsidR="003C323B" w:rsidRPr="003C323B">
        <w:rPr>
          <w:rFonts w:ascii="Times New Roman" w:hAnsi="Times New Roman"/>
          <w:sz w:val="22"/>
        </w:rPr>
        <w:t xml:space="preserve">) or </w:t>
      </w:r>
      <w:r w:rsidR="003C323B" w:rsidRPr="003C323B">
        <w:rPr>
          <w:rFonts w:ascii="Times New Roman" w:eastAsia="TimesNewRomanPSMT" w:hAnsi="Times New Roman"/>
          <w:color w:val="auto"/>
          <w:sz w:val="22"/>
        </w:rPr>
        <w:t>Hutcheson</w:t>
      </w:r>
      <w:r w:rsidR="003C323B" w:rsidRPr="003C323B">
        <w:rPr>
          <w:rFonts w:ascii="Times New Roman" w:hAnsi="Times New Roman"/>
          <w:sz w:val="22"/>
        </w:rPr>
        <w:t xml:space="preserve"> (2012)</w:t>
      </w:r>
      <w:r w:rsidRPr="003C323B">
        <w:rPr>
          <w:rFonts w:ascii="Times New Roman" w:eastAsia="宋体" w:hAnsi="Times New Roman"/>
          <w:color w:val="auto"/>
          <w:sz w:val="22"/>
          <w:lang w:eastAsia="en-US" w:bidi="ar-SA"/>
        </w:rPr>
        <w:t>.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7" w:name="_Hlk179982812"/>
      <w:bookmarkStart w:id="8" w:name="_Hlk179982622"/>
      <w:bookmarkEnd w:id="6"/>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7"/>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8"/>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13668C9A" w:rsidR="008E679E" w:rsidRDefault="00FA0878">
      <w:pPr>
        <w:adjustRightInd w:val="0"/>
        <w:snapToGrid w:val="0"/>
        <w:spacing w:after="0" w:line="288" w:lineRule="auto"/>
        <w:ind w:firstLineChars="200" w:firstLine="440"/>
        <w:jc w:val="both"/>
        <w:rPr>
          <w:rFonts w:ascii="Times New Roman" w:eastAsia="Times New Roman" w:hAnsi="Times New Roman"/>
          <w:lang w:val="en-US"/>
        </w:rPr>
      </w:pPr>
      <w:bookmarkStart w:id="9" w:name="OLE_LINK8"/>
      <w:r w:rsidRPr="00FA0878">
        <w:rPr>
          <w:rFonts w:ascii="Times New Roman" w:eastAsia="Times New Roman" w:hAnsi="Times New Roman"/>
          <w:lang w:val="en-US"/>
        </w:rPr>
        <w:t>References must be arranged in alphabetical order of the first author in the Reference list and listed individually at the end of the manuscript</w:t>
      </w:r>
      <w:r w:rsidR="00315CC3">
        <w:rPr>
          <w:rFonts w:ascii="Times New Roman" w:eastAsia="Times New Roman" w:hAnsi="Times New Roman"/>
          <w:lang w:val="en-US"/>
        </w:rPr>
        <w:t xml:space="preserve">. We recommend preparing the references with a bibliography software package, such as EndNote, </w:t>
      </w:r>
      <w:proofErr w:type="spellStart"/>
      <w:r w:rsidR="00315CC3">
        <w:rPr>
          <w:rFonts w:ascii="Times New Roman" w:eastAsia="Times New Roman" w:hAnsi="Times New Roman"/>
          <w:lang w:val="en-US"/>
        </w:rPr>
        <w:t>ReferenceManager</w:t>
      </w:r>
      <w:proofErr w:type="spellEnd"/>
      <w:r w:rsidR="00315CC3">
        <w:rPr>
          <w:rFonts w:ascii="Times New Roman" w:eastAsia="Times New Roman" w:hAnsi="Times New Roman"/>
          <w:lang w:val="en-US"/>
        </w:rPr>
        <w:t xml:space="preserve"> or Zotero to avoid typing mistakes and duplicated references. Include the digital object identifier (DOI) for all references where available.</w:t>
      </w:r>
    </w:p>
    <w:bookmarkEnd w:id="9"/>
    <w:p w14:paraId="3FB6D705" w14:textId="439EDAB3" w:rsidR="008E679E" w:rsidRDefault="008E679E">
      <w:pPr>
        <w:adjustRightInd w:val="0"/>
        <w:snapToGrid w:val="0"/>
        <w:spacing w:after="120" w:line="288" w:lineRule="auto"/>
        <w:ind w:firstLineChars="200" w:firstLine="440"/>
        <w:jc w:val="both"/>
        <w:rPr>
          <w:rFonts w:ascii="Times New Roman" w:eastAsiaTheme="minorEastAsia" w:hAnsi="Times New Roman"/>
          <w:lang w:val="en-US" w:eastAsia="zh-CN"/>
        </w:rPr>
      </w:pPr>
    </w:p>
    <w:p w14:paraId="0C05E41D" w14:textId="1ADE22E7" w:rsidR="008B2744" w:rsidRPr="00313EB1" w:rsidRDefault="008B2744"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 xml:space="preserve">Author A.A. (Date). Title of the journal article. Journal </w:t>
      </w:r>
      <w:r w:rsidR="00A66248">
        <w:rPr>
          <w:rFonts w:ascii="Times New Roman" w:hAnsi="Times New Roman" w:cs="Times New Roman" w:hint="eastAsia"/>
        </w:rPr>
        <w:t>Name</w:t>
      </w:r>
      <w:r w:rsidRPr="00313EB1">
        <w:rPr>
          <w:rFonts w:ascii="Times New Roman" w:hAnsi="Times New Roman" w:cs="Times New Roman"/>
        </w:rPr>
        <w:t xml:space="preserve">, Volume(Issue), </w:t>
      </w:r>
      <w:proofErr w:type="spellStart"/>
      <w:r w:rsidRPr="00313EB1">
        <w:rPr>
          <w:rFonts w:ascii="Times New Roman" w:hAnsi="Times New Roman" w:cs="Times New Roman"/>
        </w:rPr>
        <w:t>Firstpage</w:t>
      </w:r>
      <w:proofErr w:type="spellEnd"/>
      <w:r w:rsidRPr="00313EB1">
        <w:rPr>
          <w:rFonts w:ascii="Times New Roman" w:hAnsi="Times New Roman" w:cs="Times New Roman"/>
        </w:rPr>
        <w:t>–</w:t>
      </w:r>
      <w:proofErr w:type="spellStart"/>
      <w:r w:rsidRPr="00313EB1">
        <w:rPr>
          <w:rFonts w:ascii="Times New Roman" w:hAnsi="Times New Roman" w:cs="Times New Roman"/>
        </w:rPr>
        <w:t>Lastpage</w:t>
      </w:r>
      <w:proofErr w:type="spellEnd"/>
      <w:r w:rsidRPr="00313EB1">
        <w:rPr>
          <w:rFonts w:ascii="Times New Roman" w:hAnsi="Times New Roman" w:cs="Times New Roman"/>
        </w:rPr>
        <w:t>. https://doi.org/DOI.</w:t>
      </w:r>
    </w:p>
    <w:p w14:paraId="22F44761" w14:textId="315E3A44"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Author A.A.</w:t>
      </w:r>
      <w:r w:rsidR="008B2744" w:rsidRPr="00313EB1">
        <w:rPr>
          <w:rFonts w:ascii="Times New Roman" w:hAnsi="Times New Roman" w:cs="Times New Roman"/>
        </w:rPr>
        <w:t xml:space="preserve"> (Date). Title of the book: Subtitle (</w:t>
      </w:r>
      <w:r>
        <w:rPr>
          <w:rFonts w:ascii="Times New Roman" w:hAnsi="Times New Roman" w:cs="Times New Roman" w:hint="eastAsia"/>
        </w:rPr>
        <w:t xml:space="preserve">pp. </w:t>
      </w:r>
      <w:r>
        <w:rPr>
          <w:rFonts w:ascii="Times New Roman" w:hAnsi="Times New Roman" w:cs="Times New Roman"/>
        </w:rPr>
        <w:t>Page range</w:t>
      </w:r>
      <w:r w:rsidR="008B2744" w:rsidRPr="00313EB1">
        <w:rPr>
          <w:rFonts w:ascii="Times New Roman" w:hAnsi="Times New Roman" w:cs="Times New Roman"/>
        </w:rPr>
        <w:t>). Publisher Name.</w:t>
      </w:r>
    </w:p>
    <w:p w14:paraId="67A6C94C" w14:textId="5C30CB73"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Author A.A</w:t>
      </w:r>
      <w:r w:rsidR="008B2744" w:rsidRPr="00313EB1">
        <w:rPr>
          <w:rFonts w:ascii="Times New Roman" w:hAnsi="Times New Roman" w:cs="Times New Roman"/>
        </w:rPr>
        <w:t>., Author B.B., &amp; Author C.C. (Year, Month day–day). Title of contribution [Type of contribution]. Conference Name, Conference City, Conference Country.</w:t>
      </w:r>
    </w:p>
    <w:p w14:paraId="6D587380" w14:textId="218A4D9E" w:rsidR="008B2744" w:rsidRDefault="008B2744"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00313EB1" w:rsidRPr="00313EB1">
        <w:rPr>
          <w:rFonts w:ascii="Times New Roman" w:hAnsi="Times New Roman" w:cs="Times New Roman"/>
        </w:rPr>
        <w:t>A.A.</w:t>
      </w:r>
      <w:r>
        <w:rPr>
          <w:rFonts w:ascii="Times New Roman" w:hAnsi="Times New Roman" w:cs="Times New Roman"/>
        </w:rPr>
        <w:t xml:space="preserve">, Author </w:t>
      </w:r>
      <w:r w:rsidR="00313EB1" w:rsidRPr="00313EB1">
        <w:rPr>
          <w:rFonts w:ascii="Times New Roman" w:hAnsi="Times New Roman" w:cs="Times New Roman"/>
        </w:rPr>
        <w:t>B.B.</w:t>
      </w:r>
      <w:r>
        <w:rPr>
          <w:rFonts w:ascii="Times New Roman" w:hAnsi="Times New Roman" w:cs="Times New Roman"/>
        </w:rPr>
        <w:t xml:space="preserve">, </w:t>
      </w:r>
      <w:r w:rsidR="00313EB1" w:rsidRPr="00313EB1">
        <w:rPr>
          <w:rFonts w:ascii="Times New Roman" w:hAnsi="Times New Roman" w:cs="Times New Roman"/>
        </w:rPr>
        <w:t>&amp; Author C.C</w:t>
      </w:r>
      <w:r>
        <w:rPr>
          <w:rFonts w:ascii="Times New Roman" w:hAnsi="Times New Roman" w:cs="Times New Roman"/>
        </w:rPr>
        <w:t xml:space="preserve">. </w:t>
      </w:r>
      <w:r w:rsidRPr="00313EB1">
        <w:rPr>
          <w:rFonts w:ascii="Times New Roman" w:hAnsi="Times New Roman" w:cs="Times New Roman"/>
        </w:rPr>
        <w:t>(Year, Month day–day)</w:t>
      </w:r>
      <w:r w:rsidRPr="00313EB1">
        <w:rPr>
          <w:rFonts w:ascii="Times New Roman" w:hAnsi="Times New Roman" w:cs="Times New Roman" w:hint="eastAsia"/>
        </w:rPr>
        <w:t xml:space="preserve">. </w:t>
      </w:r>
      <w:r>
        <w:rPr>
          <w:rFonts w:ascii="Times New Roman" w:hAnsi="Times New Roman" w:cs="Times New Roman"/>
        </w:rPr>
        <w:t>Title of presentation. In: Proceedings of the Name of the Conference</w:t>
      </w:r>
      <w:r>
        <w:rPr>
          <w:rFonts w:ascii="Times New Roman" w:hAnsi="Times New Roman" w:cs="Times New Roman" w:hint="eastAsia"/>
        </w:rPr>
        <w:t>.</w:t>
      </w:r>
      <w:r>
        <w:rPr>
          <w:rFonts w:ascii="Times New Roman" w:hAnsi="Times New Roman" w:cs="Times New Roman"/>
        </w:rPr>
        <w:t xml:space="preserve"> Location (City, Country).</w:t>
      </w:r>
    </w:p>
    <w:p w14:paraId="00EBAB4C" w14:textId="551BB37B"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Pr="00313EB1">
        <w:rPr>
          <w:rFonts w:ascii="Times New Roman" w:hAnsi="Times New Roman" w:cs="Times New Roman"/>
        </w:rPr>
        <w:t>A.A.</w:t>
      </w:r>
      <w:r w:rsidR="008B2744" w:rsidRPr="00313EB1">
        <w:rPr>
          <w:rFonts w:ascii="Times New Roman" w:hAnsi="Times New Roman" w:cs="Times New Roman"/>
        </w:rPr>
        <w:t xml:space="preserve"> (Date). Title of the thesis: Subtitle [XX Thesis, </w:t>
      </w:r>
      <w:r w:rsidRPr="00313EB1">
        <w:rPr>
          <w:rFonts w:ascii="Times New Roman" w:hAnsi="Times New Roman" w:cs="Times New Roman"/>
        </w:rPr>
        <w:t>Degree-Granting University</w:t>
      </w:r>
      <w:r w:rsidR="008B2744" w:rsidRPr="00313EB1">
        <w:rPr>
          <w:rFonts w:ascii="Times New Roman" w:hAnsi="Times New Roman" w:cs="Times New Roman"/>
        </w:rPr>
        <w:t>].</w:t>
      </w:r>
    </w:p>
    <w:p w14:paraId="74A11259" w14:textId="0006DD64" w:rsidR="008B2744" w:rsidRPr="00313EB1" w:rsidRDefault="008B2744"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Inventor A.A., Inventor B.B., &amp; Inventor C.C. (Date). Title of the patent: Subtitle (Patent No.). Patent Office Name.</w:t>
      </w:r>
    </w:p>
    <w:p w14:paraId="34DE32C6" w14:textId="4305F4EF"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Pr="00313EB1">
        <w:rPr>
          <w:rFonts w:ascii="Times New Roman" w:hAnsi="Times New Roman" w:cs="Times New Roman"/>
        </w:rPr>
        <w:t>A.A.</w:t>
      </w:r>
      <w:r>
        <w:rPr>
          <w:rFonts w:ascii="Times New Roman" w:hAnsi="Times New Roman" w:cs="Times New Roman"/>
        </w:rPr>
        <w:t xml:space="preserve">, Author </w:t>
      </w:r>
      <w:r w:rsidRPr="00313EB1">
        <w:rPr>
          <w:rFonts w:ascii="Times New Roman" w:hAnsi="Times New Roman" w:cs="Times New Roman"/>
        </w:rPr>
        <w:t>B.B.</w:t>
      </w:r>
      <w:r>
        <w:rPr>
          <w:rFonts w:ascii="Times New Roman" w:hAnsi="Times New Roman" w:cs="Times New Roman"/>
        </w:rPr>
        <w:t xml:space="preserve">, </w:t>
      </w:r>
      <w:r w:rsidRPr="00313EB1">
        <w:rPr>
          <w:rFonts w:ascii="Times New Roman" w:hAnsi="Times New Roman" w:cs="Times New Roman"/>
        </w:rPr>
        <w:t>&amp; Author C.C</w:t>
      </w:r>
      <w:r>
        <w:rPr>
          <w:rFonts w:ascii="Times New Roman" w:hAnsi="Times New Roman" w:cs="Times New Roman"/>
        </w:rPr>
        <w:t>.</w:t>
      </w:r>
      <w:r w:rsidR="008B2744" w:rsidRPr="00313EB1">
        <w:rPr>
          <w:rFonts w:ascii="Times New Roman" w:hAnsi="Times New Roman" w:cs="Times New Roman"/>
        </w:rPr>
        <w:t xml:space="preserve"> (Date). Title of the unpublished manuscript: Subtitle [Unpublished manuscript/Manuscript in preparation/Manuscript submitted for publication]. Affiliation Information.</w:t>
      </w:r>
    </w:p>
    <w:p w14:paraId="6AC28A19" w14:textId="7F949281" w:rsidR="008B2744" w:rsidRDefault="00313EB1" w:rsidP="00C2703B">
      <w:pPr>
        <w:pStyle w:val="EndNoteBibliography"/>
        <w:adjustRightInd w:val="0"/>
        <w:snapToGrid w:val="0"/>
        <w:spacing w:line="288" w:lineRule="auto"/>
        <w:ind w:left="425" w:hanging="425"/>
        <w:jc w:val="left"/>
        <w:rPr>
          <w:rFonts w:ascii="Times New Roman" w:hAnsi="Times New Roman" w:cs="Times New Roman"/>
        </w:rPr>
      </w:pPr>
      <w:bookmarkStart w:id="10" w:name="OLE_LINK1"/>
      <w:r>
        <w:rPr>
          <w:rFonts w:ascii="Times New Roman" w:hAnsi="Times New Roman" w:cs="Times New Roman"/>
        </w:rPr>
        <w:t xml:space="preserve">Author </w:t>
      </w:r>
      <w:r w:rsidRPr="00313EB1">
        <w:rPr>
          <w:rFonts w:ascii="Times New Roman" w:hAnsi="Times New Roman" w:cs="Times New Roman"/>
        </w:rPr>
        <w:t>A.A.</w:t>
      </w:r>
      <w:r>
        <w:rPr>
          <w:rFonts w:ascii="Times New Roman" w:hAnsi="Times New Roman" w:cs="Times New Roman"/>
        </w:rPr>
        <w:t xml:space="preserve">, Author </w:t>
      </w:r>
      <w:r w:rsidRPr="00313EB1">
        <w:rPr>
          <w:rFonts w:ascii="Times New Roman" w:hAnsi="Times New Roman" w:cs="Times New Roman"/>
        </w:rPr>
        <w:t>B.B.</w:t>
      </w:r>
      <w:r>
        <w:rPr>
          <w:rFonts w:ascii="Times New Roman" w:hAnsi="Times New Roman" w:cs="Times New Roman"/>
        </w:rPr>
        <w:t xml:space="preserve">, </w:t>
      </w:r>
      <w:r w:rsidRPr="00313EB1">
        <w:rPr>
          <w:rFonts w:ascii="Times New Roman" w:hAnsi="Times New Roman" w:cs="Times New Roman"/>
        </w:rPr>
        <w:t>&amp; Author C.C</w:t>
      </w:r>
      <w:r>
        <w:rPr>
          <w:rFonts w:ascii="Times New Roman" w:hAnsi="Times New Roman" w:cs="Times New Roman"/>
        </w:rPr>
        <w:t>.</w:t>
      </w:r>
      <w:r w:rsidR="008B2744" w:rsidRPr="00313EB1">
        <w:rPr>
          <w:rFonts w:ascii="Times New Roman" w:hAnsi="Times New Roman" w:cs="Times New Roman"/>
        </w:rPr>
        <w:t xml:space="preserve"> (Date). Title of the webpage: Subtitle. Site Name (optional). Available online: https://URL (accessed on day month year).</w:t>
      </w:r>
      <w:bookmarkEnd w:id="10"/>
    </w:p>
    <w:p w14:paraId="2A1AA08D" w14:textId="77777777" w:rsidR="002955AA" w:rsidRDefault="002955AA" w:rsidP="00C2703B">
      <w:pPr>
        <w:pStyle w:val="EndNoteBibliography"/>
        <w:adjustRightInd w:val="0"/>
        <w:snapToGrid w:val="0"/>
        <w:spacing w:line="288" w:lineRule="auto"/>
        <w:ind w:left="425" w:hanging="425"/>
        <w:jc w:val="left"/>
        <w:rPr>
          <w:rFonts w:ascii="Times New Roman" w:hAnsi="Times New Roman" w:cs="Times New Roman"/>
        </w:rPr>
      </w:pPr>
    </w:p>
    <w:p w14:paraId="0FE29BC6" w14:textId="6721E37C" w:rsidR="002955AA" w:rsidRDefault="002955AA" w:rsidP="00C2703B">
      <w:pPr>
        <w:pStyle w:val="EndNoteBibliography"/>
        <w:adjustRightInd w:val="0"/>
        <w:snapToGrid w:val="0"/>
        <w:spacing w:line="288" w:lineRule="auto"/>
        <w:ind w:left="425" w:hanging="425"/>
        <w:jc w:val="left"/>
        <w:rPr>
          <w:rFonts w:ascii="Times New Roman" w:hAnsi="Times New Roman" w:cs="Times New Roman"/>
        </w:rPr>
      </w:pPr>
    </w:p>
    <w:sectPr w:rsidR="002955AA">
      <w:headerReference w:type="default" r:id="rId11"/>
      <w:footerReference w:type="default" r:id="rId12"/>
      <w:headerReference w:type="first" r:id="rId13"/>
      <w:footerReference w:type="first" r:id="rId14"/>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395DF" w14:textId="77777777" w:rsidR="00D50EBF" w:rsidRDefault="00D50EBF">
      <w:pPr>
        <w:spacing w:line="240" w:lineRule="auto"/>
      </w:pPr>
      <w:r>
        <w:separator/>
      </w:r>
    </w:p>
    <w:p w14:paraId="11197D02" w14:textId="77777777" w:rsidR="00D50EBF" w:rsidRDefault="00D50EBF"/>
  </w:endnote>
  <w:endnote w:type="continuationSeparator" w:id="0">
    <w:p w14:paraId="5D9B4740" w14:textId="77777777" w:rsidR="00D50EBF" w:rsidRDefault="00D50EBF">
      <w:pPr>
        <w:spacing w:line="240" w:lineRule="auto"/>
      </w:pPr>
      <w:r>
        <w:continuationSeparator/>
      </w:r>
    </w:p>
    <w:p w14:paraId="29095784" w14:textId="77777777" w:rsidR="00D50EBF" w:rsidRDefault="00D50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AB03" w14:textId="77777777" w:rsidR="00D50EBF" w:rsidRDefault="00D50EBF">
      <w:pPr>
        <w:spacing w:after="0"/>
      </w:pPr>
      <w:r>
        <w:separator/>
      </w:r>
    </w:p>
    <w:p w14:paraId="0D6B7D8A" w14:textId="77777777" w:rsidR="00D50EBF" w:rsidRDefault="00D50EBF"/>
  </w:footnote>
  <w:footnote w:type="continuationSeparator" w:id="0">
    <w:p w14:paraId="1515F4CB" w14:textId="77777777" w:rsidR="00D50EBF" w:rsidRDefault="00D50EBF">
      <w:pPr>
        <w:spacing w:after="0"/>
      </w:pPr>
      <w:r>
        <w:continuationSeparator/>
      </w:r>
    </w:p>
    <w:p w14:paraId="065CBAD5" w14:textId="77777777" w:rsidR="00D50EBF" w:rsidRDefault="00D50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8CF7" w14:textId="59DBA0FC" w:rsidR="008E679E" w:rsidRDefault="00620B95">
    <w:pPr>
      <w:pStyle w:val="ab"/>
      <w:adjustRightInd w:val="0"/>
      <w:snapToGrid w:val="0"/>
      <w:jc w:val="center"/>
      <w:rPr>
        <w:rFonts w:ascii="Times New Roman" w:hAnsi="Times New Roman"/>
        <w:sz w:val="16"/>
        <w:szCs w:val="16"/>
      </w:rPr>
    </w:pPr>
    <w:r w:rsidRPr="00620B95">
      <w:rPr>
        <w:rFonts w:ascii="Times New Roman" w:hAnsi="Times New Roman"/>
        <w:bCs/>
        <w:i/>
        <w:iCs/>
        <w:sz w:val="16"/>
        <w:szCs w:val="16"/>
        <w:lang w:val="en-GB"/>
      </w:rPr>
      <w:t>Journal of Infrastructure</w:t>
    </w:r>
    <w:r w:rsidR="00C03DCA" w:rsidRPr="00C03DCA">
      <w:rPr>
        <w:rFonts w:ascii="Times New Roman" w:hAnsi="Times New Roman"/>
        <w:bCs/>
        <w:i/>
        <w:iCs/>
        <w:sz w:val="16"/>
        <w:szCs w:val="16"/>
        <w:lang w:val="en-GB"/>
      </w:rPr>
      <w:t xml:space="preserve"> </w:t>
    </w:r>
    <w:r w:rsidR="00315CC3">
      <w:rPr>
        <w:rFonts w:ascii="Times New Roman" w:hAnsi="Times New Roman"/>
        <w:sz w:val="16"/>
        <w:szCs w:val="16"/>
      </w:rPr>
      <w:t>202</w:t>
    </w:r>
    <w:r>
      <w:rPr>
        <w:rFonts w:ascii="Times New Roman" w:hAnsi="Times New Roman" w:hint="eastAsia"/>
        <w:sz w:val="16"/>
        <w:szCs w:val="16"/>
        <w:lang w:eastAsia="zh-CN"/>
      </w:rPr>
      <w:t>5</w:t>
    </w:r>
    <w:r w:rsidR="00315CC3">
      <w:rPr>
        <w:rFonts w:ascii="Times New Roman" w:hAnsi="Times New Roman"/>
        <w:sz w:val="16"/>
        <w:szCs w:val="16"/>
      </w:rPr>
      <w:t xml:space="preserve">, </w:t>
    </w:r>
    <w:r w:rsidR="00D35270">
      <w:rPr>
        <w:rFonts w:ascii="Times New Roman" w:hAnsi="Times New Roman"/>
        <w:sz w:val="16"/>
        <w:szCs w:val="16"/>
      </w:rPr>
      <w:t>Volume</w:t>
    </w:r>
    <w:r w:rsidR="00315CC3">
      <w:rPr>
        <w:rFonts w:ascii="Times New Roman" w:hAnsi="Times New Roman"/>
        <w:sz w:val="16"/>
        <w:szCs w:val="16"/>
      </w:rPr>
      <w:t>(</w:t>
    </w:r>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A8D2" w14:textId="3A9A8F62" w:rsidR="008E679E" w:rsidRDefault="00620B95">
    <w:pPr>
      <w:pStyle w:val="ab"/>
      <w:adjustRightInd w:val="0"/>
      <w:snapToGrid w:val="0"/>
      <w:jc w:val="right"/>
      <w:rPr>
        <w:rFonts w:ascii="Times New Roman" w:hAnsi="Times New Roman"/>
        <w:sz w:val="16"/>
        <w:szCs w:val="16"/>
      </w:rPr>
    </w:pPr>
    <w:r w:rsidRPr="00620B95">
      <w:rPr>
        <w:rFonts w:ascii="Times New Roman" w:hAnsi="Times New Roman"/>
        <w:bCs/>
        <w:i/>
        <w:iCs/>
        <w:sz w:val="16"/>
        <w:szCs w:val="16"/>
        <w:lang w:val="en-US" w:eastAsia="zh-CN"/>
      </w:rPr>
      <w:t>Journal of Infrastructure</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202</w:t>
    </w:r>
    <w:r>
      <w:rPr>
        <w:rFonts w:ascii="Times New Roman" w:hAnsi="Times New Roman" w:hint="eastAsia"/>
        <w:sz w:val="16"/>
        <w:szCs w:val="16"/>
        <w:lang w:eastAsia="zh-CN"/>
      </w:rPr>
      <w:t>5</w:t>
    </w:r>
    <w:r w:rsidR="00315CC3">
      <w:rPr>
        <w:rFonts w:ascii="Times New Roman" w:hAnsi="Times New Roman"/>
        <w:sz w:val="16"/>
        <w:szCs w:val="16"/>
      </w:rPr>
      <w:t xml:space="preserve">, </w:t>
    </w:r>
    <w:r w:rsidR="00221391">
      <w:rPr>
        <w:rFonts w:ascii="Times New Roman" w:hAnsi="Times New Roman"/>
        <w:sz w:val="16"/>
        <w:szCs w:val="16"/>
      </w:rPr>
      <w:t>Volume</w:t>
    </w:r>
    <w:r w:rsidR="00315CC3">
      <w:rPr>
        <w:rFonts w:ascii="Times New Roman" w:hAnsi="Times New Roman"/>
        <w:sz w:val="16"/>
        <w:szCs w:val="16"/>
      </w:rPr>
      <w:t>(</w:t>
    </w:r>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1" w:name="_Hlk155861750"/>
    <w:bookmarkStart w:id="12" w:name="_Hlk155861753"/>
    <w:bookmarkStart w:id="13" w:name="_Hlk155861751"/>
    <w:bookmarkStart w:id="14" w:name="_Hlk155861752"/>
    <w:r>
      <w:rPr>
        <w:rFonts w:ascii="Times New Roman" w:hAnsi="Times New Roman"/>
        <w:sz w:val="16"/>
        <w:szCs w:val="16"/>
      </w:rPr>
      <w:t>https://doi.org/xxx</w: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77148"/>
    <w:rsid w:val="00086669"/>
    <w:rsid w:val="0009237E"/>
    <w:rsid w:val="00092E50"/>
    <w:rsid w:val="00096137"/>
    <w:rsid w:val="00097ABD"/>
    <w:rsid w:val="000A2820"/>
    <w:rsid w:val="000A35D2"/>
    <w:rsid w:val="000A5590"/>
    <w:rsid w:val="000B1204"/>
    <w:rsid w:val="000B51E2"/>
    <w:rsid w:val="000C097C"/>
    <w:rsid w:val="000C1C02"/>
    <w:rsid w:val="000C274B"/>
    <w:rsid w:val="000C4354"/>
    <w:rsid w:val="000C56C0"/>
    <w:rsid w:val="000C5FFC"/>
    <w:rsid w:val="000D3954"/>
    <w:rsid w:val="000D42FE"/>
    <w:rsid w:val="000D71C9"/>
    <w:rsid w:val="000D7A63"/>
    <w:rsid w:val="000E0E4E"/>
    <w:rsid w:val="000E2E63"/>
    <w:rsid w:val="000E62C5"/>
    <w:rsid w:val="000E6D89"/>
    <w:rsid w:val="000F2177"/>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813"/>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2755E"/>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55A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3EB1"/>
    <w:rsid w:val="00315CC3"/>
    <w:rsid w:val="0031698F"/>
    <w:rsid w:val="003234E7"/>
    <w:rsid w:val="00323515"/>
    <w:rsid w:val="00324817"/>
    <w:rsid w:val="003305FA"/>
    <w:rsid w:val="00336402"/>
    <w:rsid w:val="00336F0D"/>
    <w:rsid w:val="003430F2"/>
    <w:rsid w:val="00344CA5"/>
    <w:rsid w:val="0035197F"/>
    <w:rsid w:val="00355277"/>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323B"/>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12A2"/>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65EE1"/>
    <w:rsid w:val="005721C7"/>
    <w:rsid w:val="005730E0"/>
    <w:rsid w:val="00575780"/>
    <w:rsid w:val="00584AF4"/>
    <w:rsid w:val="00585783"/>
    <w:rsid w:val="00590152"/>
    <w:rsid w:val="00591632"/>
    <w:rsid w:val="00592433"/>
    <w:rsid w:val="0059580D"/>
    <w:rsid w:val="005A1233"/>
    <w:rsid w:val="005A28A6"/>
    <w:rsid w:val="005A3780"/>
    <w:rsid w:val="005B3363"/>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0B95"/>
    <w:rsid w:val="00621153"/>
    <w:rsid w:val="00622301"/>
    <w:rsid w:val="00622701"/>
    <w:rsid w:val="00622F7F"/>
    <w:rsid w:val="006233DB"/>
    <w:rsid w:val="00627E8C"/>
    <w:rsid w:val="0063398B"/>
    <w:rsid w:val="00635EC2"/>
    <w:rsid w:val="00641F0B"/>
    <w:rsid w:val="00644C51"/>
    <w:rsid w:val="0064625B"/>
    <w:rsid w:val="00646427"/>
    <w:rsid w:val="00647738"/>
    <w:rsid w:val="00647AA6"/>
    <w:rsid w:val="00650EA8"/>
    <w:rsid w:val="00651922"/>
    <w:rsid w:val="0065293C"/>
    <w:rsid w:val="00657302"/>
    <w:rsid w:val="0067185C"/>
    <w:rsid w:val="00674A83"/>
    <w:rsid w:val="00675B06"/>
    <w:rsid w:val="006768AE"/>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6D2E"/>
    <w:rsid w:val="008978F6"/>
    <w:rsid w:val="008A21F0"/>
    <w:rsid w:val="008A2302"/>
    <w:rsid w:val="008A3780"/>
    <w:rsid w:val="008A45ED"/>
    <w:rsid w:val="008B2744"/>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4C95"/>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6248"/>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33DE"/>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4B18"/>
    <w:rsid w:val="00BC6072"/>
    <w:rsid w:val="00BD2957"/>
    <w:rsid w:val="00BD65F1"/>
    <w:rsid w:val="00BE371B"/>
    <w:rsid w:val="00BE4283"/>
    <w:rsid w:val="00BE44E0"/>
    <w:rsid w:val="00BE5A10"/>
    <w:rsid w:val="00BE6586"/>
    <w:rsid w:val="00BE6834"/>
    <w:rsid w:val="00BF1AF4"/>
    <w:rsid w:val="00BF2362"/>
    <w:rsid w:val="00C00C51"/>
    <w:rsid w:val="00C03DCA"/>
    <w:rsid w:val="00C0690B"/>
    <w:rsid w:val="00C106D9"/>
    <w:rsid w:val="00C11248"/>
    <w:rsid w:val="00C175B1"/>
    <w:rsid w:val="00C20197"/>
    <w:rsid w:val="00C24018"/>
    <w:rsid w:val="00C2544F"/>
    <w:rsid w:val="00C2703B"/>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0E92"/>
    <w:rsid w:val="00CB76C5"/>
    <w:rsid w:val="00CC21B1"/>
    <w:rsid w:val="00CC33BB"/>
    <w:rsid w:val="00CC5946"/>
    <w:rsid w:val="00CD1E19"/>
    <w:rsid w:val="00CD4B20"/>
    <w:rsid w:val="00CE2BFF"/>
    <w:rsid w:val="00CE5234"/>
    <w:rsid w:val="00CE699E"/>
    <w:rsid w:val="00CE7BBA"/>
    <w:rsid w:val="00CF191F"/>
    <w:rsid w:val="00CF1E90"/>
    <w:rsid w:val="00CF3F15"/>
    <w:rsid w:val="00CF535D"/>
    <w:rsid w:val="00CF764F"/>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0EBF"/>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18B7"/>
    <w:rsid w:val="00D96C54"/>
    <w:rsid w:val="00D96FC5"/>
    <w:rsid w:val="00DA3300"/>
    <w:rsid w:val="00DA480B"/>
    <w:rsid w:val="00DA53DF"/>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0771A"/>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0878"/>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character" w:styleId="afe">
    <w:name w:val="Unresolved Mention"/>
    <w:basedOn w:val="a0"/>
    <w:uiPriority w:val="99"/>
    <w:semiHidden/>
    <w:unhideWhenUsed/>
    <w:rsid w:val="008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1864">
      <w:bodyDiv w:val="1"/>
      <w:marLeft w:val="0"/>
      <w:marRight w:val="0"/>
      <w:marTop w:val="0"/>
      <w:marBottom w:val="0"/>
      <w:divBdr>
        <w:top w:val="none" w:sz="0" w:space="0" w:color="auto"/>
        <w:left w:val="none" w:sz="0" w:space="0" w:color="auto"/>
        <w:bottom w:val="none" w:sz="0" w:space="0" w:color="auto"/>
        <w:right w:val="none" w:sz="0" w:space="0" w:color="auto"/>
      </w:divBdr>
    </w:div>
    <w:div w:id="110665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1613</Words>
  <Characters>8376</Characters>
  <Application>Microsoft Office Word</Application>
  <DocSecurity>0</DocSecurity>
  <Lines>226</Lines>
  <Paragraphs>156</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55</cp:revision>
  <cp:lastPrinted>2023-11-29T06:40:00Z</cp:lastPrinted>
  <dcterms:created xsi:type="dcterms:W3CDTF">2023-12-06T06:00:00Z</dcterms:created>
  <dcterms:modified xsi:type="dcterms:W3CDTF">2025-05-08T02:15:00Z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